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  <w:r/>
    </w:p>
    <w:p>
      <w:pPr>
        <w:ind w:firstLine="709"/>
        <w:jc w:val="center"/>
        <w:spacing w:line="360" w:lineRule="auto"/>
        <w:widowControl w:val="off"/>
        <w:rPr>
          <w:b/>
          <w:bCs/>
          <w:sz w:val="28"/>
          <w:szCs w:val="28"/>
        </w:rPr>
        <w:outlineLvl w:val="0"/>
        <w:suppressLineNumbers w:val="0"/>
      </w:pP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Segoe UI" w:hAnsi="Segoe UI" w:cs="Segoe UI"/>
          <w:b/>
          <w:bCs/>
          <w:sz w:val="28"/>
          <w:szCs w:val="28"/>
        </w:rPr>
        <w:t xml:space="preserve">Какую информацию о недвижимости можно получить бесплатно с помощью сервисов Росреестра</w:t>
      </w:r>
      <w:r>
        <w:rPr>
          <w:rFonts w:ascii="Segoe UI" w:hAnsi="Segoe UI" w:cs="Segoe UI"/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/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 w:cs="Segoe UI"/>
        </w:rPr>
        <w:t xml:space="preserve">С помощью сервиса Росреестра «Справочная информация по объектам недвижимости в режиме online», находящегося на официальном сайте Росреестра (rosreestr.gov.ru), можно бесплатно получить общедоступные сведения об объектах недвижимости. Наиболее интересными бу</w:t>
      </w:r>
      <w:r>
        <w:rPr>
          <w:rFonts w:ascii="Segoe UI" w:hAnsi="Segoe UI" w:cs="Segoe UI"/>
        </w:rPr>
        <w:t xml:space="preserve">дут сведения о наличии ограничения (обременения), зарегистрированы ли права, а также сведения о кадастровой стоимости и площади объекта.</w:t>
      </w:r>
      <w:r>
        <w:rPr>
          <w:rFonts w:ascii="Segoe UI" w:hAnsi="Segoe UI" w:cs="Segoe UI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  <w:suppressLineNumbers w:val="0"/>
      </w:pPr>
      <w:r>
        <w:rPr>
          <w:rFonts w:ascii="Segoe UI" w:hAnsi="Segoe UI" w:cs="Segoe UI"/>
        </w:rPr>
        <w:t xml:space="preserve">Также собственник может бесплатно получить «онлайн-выписку» о своей недвижимости на Госуслугах. Онлайн-выписка — электронный документ, который содержит информацию о недвижимости и заверен электронными подписями Росреестра и Минцифры. Она имеет ту же юридич</w:t>
      </w:r>
      <w:r>
        <w:rPr>
          <w:rFonts w:ascii="Segoe UI" w:hAnsi="Segoe UI" w:cs="Segoe UI"/>
        </w:rPr>
        <w:t xml:space="preserve">ескую силу, что и бумажная.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jc w:val="both"/>
        <w:widowControl w:val="off"/>
        <w:outlineLvl w:val="0"/>
      </w:pPr>
      <w:r/>
      <w:r/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rPr>
          <w:highlight w:val="none"/>
        </w:rPr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/>
      <w:r>
        <w:rPr>
          <w:highlight w:val="none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  <w14:ligatures w14:val="none"/>
        </w:rPr>
        <w:outlineLvl w:val="0"/>
      </w:pP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  <w:t xml:space="preserve">#ЕГРН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#КадастроваяОценка</w:t>
      </w:r>
      <w:r>
        <w:rPr>
          <w:rFonts w:ascii="Segoe UI" w:hAnsi="Segoe UI"/>
          <w:sz w:val="22"/>
          <w:szCs w:val="22"/>
        </w:rPr>
        <w:t xml:space="preserve"> </w:t>
      </w:r>
      <w:r>
        <w:rPr>
          <w:rFonts w:ascii="Segoe UI" w:hAnsi="Segoe UI"/>
          <w:sz w:val="22"/>
          <w:szCs w:val="22"/>
        </w:rPr>
        <w:t xml:space="preserve">#Карелия</w:t>
      </w:r>
      <w:r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 xml:space="preserve">#РаботаемВместе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  <w14:ligatures w14:val="none"/>
        </w:rPr>
      </w:r>
    </w:p>
    <w:p>
      <w:pPr>
        <w:ind w:firstLine="567"/>
        <w:jc w:val="right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/>
      <w:r/>
    </w:p>
    <w:p>
      <w:pPr>
        <w:jc w:val="both"/>
        <w:widowControl w:val="off"/>
        <w:outlineLvl w:val="0"/>
      </w:pPr>
      <w:r>
        <w:rPr>
          <w:rFonts w:ascii="Segoe UI" w:hAnsi="Segoe UI" w:cs="Segoe UI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beforeAutospacing="1" w:after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beforeAutospacing="1" w:after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contextualSpacing/>
      <w:ind w:left="720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67</cp:revision>
  <dcterms:created xsi:type="dcterms:W3CDTF">2023-06-13T09:29:00Z</dcterms:created>
  <dcterms:modified xsi:type="dcterms:W3CDTF">2025-09-15T11:33:25Z</dcterms:modified>
</cp:coreProperties>
</file>